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sz w:val="40"/>
          <w:szCs w:val="22"/>
        </w:rPr>
      </w:pPr>
      <w:r>
        <w:rPr>
          <w:rFonts w:hint="eastAsia"/>
          <w:sz w:val="28"/>
          <w:szCs w:val="18"/>
        </w:rPr>
        <w:t>中科教育系列数据库免费开放！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5550" cy="2139950"/>
            <wp:effectExtent l="0" t="0" r="12700" b="1270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    当前，新型冠状病毒感染肺炎疫情的防控工作正处于关键时期。党中央、国务院作出重要部署，举国上下众志成城。​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    在这一特殊时期，中科教育决定面向全国用户免费开放旗下全部数据库的电脑WEB版、安卓APP版、苹果APP版、微信版，为高校师生及社会公众提供全模式知识服务。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    用户仅需在任一数据库注册一个账户，即可畅游中科教育全生态数据库的</w:t>
      </w:r>
      <w:r>
        <w:rPr>
          <w:rStyle w:val="6"/>
          <w:rFonts w:hint="eastAsia" w:asciiTheme="majorEastAsia" w:hAnsiTheme="majorEastAsia" w:eastAsiaTheme="majorEastAsia" w:cstheme="majorEastAsia"/>
        </w:rPr>
        <w:t>全部平台</w:t>
      </w:r>
      <w:r>
        <w:rPr>
          <w:rFonts w:hint="eastAsia" w:asciiTheme="majorEastAsia" w:hAnsiTheme="majorEastAsia" w:eastAsiaTheme="majorEastAsia" w:cstheme="majorEastAsia"/>
        </w:rPr>
        <w:t>、</w:t>
      </w:r>
      <w:r>
        <w:rPr>
          <w:rStyle w:val="6"/>
          <w:rFonts w:hint="eastAsia" w:asciiTheme="majorEastAsia" w:hAnsiTheme="majorEastAsia" w:eastAsiaTheme="majorEastAsia" w:cstheme="majorEastAsia"/>
        </w:rPr>
        <w:t>全部版本</w:t>
      </w:r>
      <w:r>
        <w:rPr>
          <w:rFonts w:hint="eastAsia" w:asciiTheme="majorEastAsia" w:hAnsiTheme="majorEastAsia" w:eastAsiaTheme="majorEastAsia" w:cstheme="majorEastAsia"/>
        </w:rPr>
        <w:t>、</w:t>
      </w:r>
      <w:r>
        <w:rPr>
          <w:rStyle w:val="6"/>
          <w:rFonts w:hint="eastAsia" w:asciiTheme="majorEastAsia" w:hAnsiTheme="majorEastAsia" w:eastAsiaTheme="majorEastAsia" w:cstheme="majorEastAsia"/>
        </w:rPr>
        <w:t>全部终端</w:t>
      </w:r>
      <w:r>
        <w:rPr>
          <w:rFonts w:hint="eastAsia" w:asciiTheme="majorEastAsia" w:hAnsiTheme="majorEastAsia" w:eastAsiaTheme="majorEastAsia" w:cstheme="majorEastAsia"/>
        </w:rPr>
        <w:t>、</w:t>
      </w:r>
      <w:r>
        <w:rPr>
          <w:rStyle w:val="6"/>
          <w:rFonts w:hint="eastAsia" w:asciiTheme="majorEastAsia" w:hAnsiTheme="majorEastAsia" w:eastAsiaTheme="majorEastAsia" w:cstheme="majorEastAsia"/>
        </w:rPr>
        <w:t>全部资源</w:t>
      </w:r>
      <w:r>
        <w:rPr>
          <w:rFonts w:hint="eastAsia" w:asciiTheme="majorEastAsia" w:hAnsiTheme="majorEastAsia" w:eastAsiaTheme="majorEastAsia" w:cstheme="majorEastAsia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rStyle w:val="6"/>
        </w:rPr>
        <w:t>中科VIPExam考试库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中科VIPExam考试库收录外语、考研、公务员、职业资格、自考、财经、工程、医学等12大类2100多种考试科目的33000节视频课程、24万套历年真题与模拟试卷。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78400" cy="2654935"/>
            <wp:effectExtent l="0" t="0" r="12700" b="12065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t> 使用方法：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1.电脑Web版：访问数据库远程站点</w:t>
      </w:r>
      <w:r>
        <w:rPr>
          <w:rStyle w:val="6"/>
        </w:rPr>
        <w:t>www.vipexam.cn</w:t>
      </w:r>
      <w: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2.微信版：关注官方微信公众号（搜索：</w:t>
      </w:r>
      <w:r>
        <w:rPr>
          <w:rStyle w:val="6"/>
        </w:rPr>
        <w:t>中科VIPExam考试库</w:t>
      </w:r>
      <w:r>
        <w:t>）,使用数据库学习资源。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3.APP版：扫描下方二维码，下载手机APP使用数据库。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00175" cy="14001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rPr>
          <w:rStyle w:val="6"/>
        </w:rPr>
      </w:pPr>
      <w:r>
        <w:rPr>
          <w:rStyle w:val="6"/>
        </w:rPr>
        <w:t>中科UMajor专业课库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中科UMajor专业课库</w:t>
      </w:r>
      <w:r>
        <w:rPr>
          <w:spacing w:val="26"/>
        </w:rPr>
        <w:t>收录理学、工学、经济学、管理学、文学、法学、医学等学科的高等教育阶段专业课程1000余门，含视频课程5500+课时、同步练习试卷12万套。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24450" cy="1892935"/>
            <wp:effectExtent l="0" t="0" r="0" b="1206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sz w:val="22"/>
          <w:szCs w:val="22"/>
        </w:rPr>
        <w:t>使用方法：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sz w:val="22"/>
          <w:szCs w:val="22"/>
        </w:rPr>
        <w:t>1.电脑Web版：访问数据库远程站点</w:t>
      </w:r>
      <w:r>
        <w:rPr>
          <w:rStyle w:val="6"/>
          <w:sz w:val="22"/>
          <w:szCs w:val="22"/>
        </w:rPr>
        <w:t>www.umajor.net</w:t>
      </w:r>
      <w:r>
        <w:rPr>
          <w:sz w:val="22"/>
          <w:szCs w:val="2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sz w:val="22"/>
          <w:szCs w:val="22"/>
        </w:rPr>
        <w:t>2.微信版：关注官方微信公众号（搜索：</w:t>
      </w:r>
      <w:r>
        <w:rPr>
          <w:rStyle w:val="6"/>
          <w:sz w:val="22"/>
          <w:szCs w:val="22"/>
        </w:rPr>
        <w:t>中科UMajor大学专业课</w:t>
      </w:r>
      <w:r>
        <w:rPr>
          <w:sz w:val="22"/>
          <w:szCs w:val="22"/>
        </w:rPr>
        <w:t>），使用数据库学习资源与功能。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sz w:val="22"/>
          <w:szCs w:val="22"/>
        </w:rPr>
        <w:t>3.APP版：扫描下方二维码，下载手机APP使用数据库。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62050" cy="1162050"/>
            <wp:effectExtent l="0" t="0" r="0" b="0"/>
            <wp:docPr id="7" name="图片 7" descr="um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umap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rStyle w:val="6"/>
        </w:rPr>
        <w:t>中科IT微课图书馆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中科IT微课图书馆收录云计算、大数据、人工智能、物联网、移动开发等100+领域的IT视频课程5000+课时。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40630" cy="2103120"/>
            <wp:effectExtent l="0" t="0" r="7620" b="1143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sz w:val="22"/>
          <w:szCs w:val="22"/>
        </w:rPr>
        <w:t>使用方法：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访问数据库远程站点</w:t>
      </w:r>
      <w:r>
        <w:rPr>
          <w:rStyle w:val="6"/>
          <w:sz w:val="22"/>
          <w:szCs w:val="22"/>
        </w:rPr>
        <w:t>www.itlib.net</w:t>
      </w:r>
      <w:r>
        <w:rPr>
          <w:sz w:val="22"/>
          <w:szCs w:val="2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</w:pPr>
      <w:r>
        <w:rPr>
          <w:rStyle w:val="6"/>
        </w:rPr>
        <w:t>中科JobLib就业创业总库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rPr>
          <w:sz w:val="22"/>
          <w:szCs w:val="22"/>
        </w:rPr>
        <w:t>中科JobLib就业创业总库</w:t>
      </w:r>
      <w:r>
        <w:rPr>
          <w:spacing w:val="26"/>
          <w:sz w:val="22"/>
          <w:szCs w:val="22"/>
        </w:rPr>
        <w:t>收录就业指导、就业能力测评、就业大数据、简历与面试指导、创业指导、创业测评等模块的视频课程1万课时。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0020" cy="2106295"/>
            <wp:effectExtent l="0" t="0" r="17780" b="8255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t>使用方法：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1.电脑Web版：访问数据库远程站点</w:t>
      </w:r>
      <w:r>
        <w:rPr>
          <w:rStyle w:val="6"/>
        </w:rPr>
        <w:t>www.joblib.cn。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2.苹果APP版：扫描下方二维码，下载手机APP使用数据库。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62050" cy="1162050"/>
            <wp:effectExtent l="0" t="0" r="0" b="0"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</w:p>
    <w:p>
      <w:pPr>
        <w:keepNext w:val="0"/>
        <w:keepLines w:val="0"/>
        <w:widowControl/>
        <w:suppressLineNumbers w:val="0"/>
        <w:spacing w:line="360" w:lineRule="auto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</w:pPr>
      <w:r>
        <w:t>如需更多服务，请联系中科教育各省市服务人员，或拨打全国客服电话</w:t>
      </w:r>
      <w:r>
        <w:rPr>
          <w:spacing w:val="26"/>
        </w:rPr>
        <w:t>400-6666-246。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Style w:val="6"/>
        </w:rPr>
        <w:t>共度时艰 以爱为伴 我们终将无所不能！</w:t>
      </w:r>
    </w:p>
    <w:p>
      <w:pPr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48100" cy="4562475"/>
            <wp:effectExtent l="0" t="0" r="0" b="9525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Style w:val="6"/>
        </w:rPr>
        <w:t>中科软股教育科技（北京）股份有限公司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A5ADA"/>
    <w:rsid w:val="6CD60567"/>
    <w:rsid w:val="6DE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2020-01-31T03:24:00Z</dcterms:created>
  <dc:creator>xu</dc:creator>
  <cp:lastModifiedBy>老徐</cp:lastModifiedBy>
  <dcterms:modified xsi:type="dcterms:W3CDTF">2020-01-31T05:57:58Z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